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воспитательной деятельностью в образовательной организации</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283.16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/Шмачилина-Цибенко Светлана Витальевна/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воспитательной деятельностью в образовательной организации»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«Управление воспитательной деятельностью в образовательной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воспитательной деятельностью в образовательной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теорию  и  историю, нормативно-правовые акты создания и функционирования  органов государственно-общественного управления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модели  взаимодействия государства  и  общества  в образовании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разрабатывать  локальные  акты  при создании  и  функционировании коллегиальных  форм  управления образованием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образовательную сред у и использовать профессиональные знания и умения в реализации задач инновационной образовательной политики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методы  и  приемы осуществления организационной поддержки  педагогов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алгоритм создания  органов  государственно-общественного  управления  в образовательной  организации  и разработки    соответствующих локальных актов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отбирать и поддерживать внешние и внутренние формы коммуникаций органов государственно-общественного управления образованием с учетом специфики образовательной среды организации</w:t>
            </w:r>
          </w:p>
        </w:tc>
      </w:tr>
      <w:tr>
        <w:trPr>
          <w:trHeight w:hRule="exact" w:val="395.428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оказывать методическую  помощь  активу группы,  мотивировать  участие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обучающихся  в  разных  видах общественной  деятельности, содействовать формированию лидерских  качеств  и  нравственных ценностей обучающихся</w:t>
            </w: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владеть приемами организации взаимодействия со всеми участниками образовательных отношений  в  аспекте  реализации принципов  и  целей  государственно -общественного  управления образованием</w:t>
            </w:r>
          </w:p>
        </w:tc>
      </w:tr>
      <w:tr>
        <w:trPr>
          <w:trHeight w:hRule="exact" w:val="277.83"/>
        </w:trPr>
        <w:tc>
          <w:tcPr>
            <w:tcW w:w="3970" w:type="dxa"/>
          </w:tcPr>
          <w:p/>
        </w:tc>
        <w:tc>
          <w:tcPr>
            <w:tcW w:w="4679" w:type="dxa"/>
          </w:tcPr>
          <w:p/>
        </w:tc>
        <w:tc>
          <w:tcPr>
            <w:tcW w:w="993" w:type="dxa"/>
          </w:tcP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управлять проектом на всех этапах его жизненного цикла</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этапы жизненного цикла проекта, этапы работы над проектом с учетом последовательности их реализации</w:t>
            </w:r>
          </w:p>
        </w:tc>
      </w:tr>
      <w:tr>
        <w:trPr>
          <w:trHeight w:hRule="exact" w:val="314.58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действующие правовые нормы, имеющиеся ресурсы и ограничения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знать требования к публичному представлению  результатов проекта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выстраивать этапы работы над проектом с учетом этапов жизненного цикла проекта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уметь определять проблему, лежащую в основе проекта, грамотно формулировать его цель</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уметь выбирать оптимальный способ решения задач проекта, исходя из действующих правовых норм и имеющихся ресурсов и ограничений</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УК-2.7 уметь качественно решать поставленные задачи в рамках установленного времени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УК-2.8 владеть методами подбора исполнителей проекта, обладающих необходимыми компетенциями для его реализации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УК-2.9 владеть способами оценивания выявленных проблем и рисков в процессе реализации проекта и его результатов</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УК-2.10 владеть способами публичного представления результатов проекта, навыками участия в обсуждении хода и результатов проекта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«Управление воспитательной деятельностью в образовательной организации»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8.1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развитием системы образования в России</w:t>
            </w:r>
          </w:p>
          <w:p>
            <w:pPr>
              <w:jc w:val="center"/>
              <w:spacing w:after="0" w:line="240" w:lineRule="auto"/>
              <w:rPr>
                <w:sz w:val="22"/>
                <w:szCs w:val="22"/>
              </w:rPr>
            </w:pPr>
            <w:r>
              <w:rPr>
                <w:rFonts w:ascii="Times New Roman" w:hAnsi="Times New Roman" w:cs="Times New Roman"/>
                <w:color w:val="#000000"/>
                <w:sz w:val="22"/>
                <w:szCs w:val="22"/>
              </w:rPr>
              <w:t> Современные исследования в области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развитием системы образования в России</w:t>
            </w:r>
          </w:p>
          <w:p>
            <w:pPr>
              <w:jc w:val="center"/>
              <w:spacing w:after="0" w:line="240" w:lineRule="auto"/>
              <w:rPr>
                <w:sz w:val="22"/>
                <w:szCs w:val="22"/>
              </w:rPr>
            </w:pPr>
            <w:r>
              <w:rPr>
                <w:rFonts w:ascii="Times New Roman" w:hAnsi="Times New Roman" w:cs="Times New Roman"/>
                <w:color w:val="#000000"/>
                <w:sz w:val="22"/>
                <w:szCs w:val="22"/>
              </w:rPr>
              <w:t> Модуль "История, теория и практика взаимодействия государства и общества "</w:t>
            </w:r>
          </w:p>
          <w:p>
            <w:pPr>
              <w:jc w:val="center"/>
              <w:spacing w:after="0" w:line="240" w:lineRule="auto"/>
              <w:rPr>
                <w:sz w:val="22"/>
                <w:szCs w:val="22"/>
              </w:rPr>
            </w:pPr>
            <w:r>
              <w:rPr>
                <w:rFonts w:ascii="Times New Roman" w:hAnsi="Times New Roman" w:cs="Times New Roman"/>
                <w:color w:val="#000000"/>
                <w:sz w:val="22"/>
                <w:szCs w:val="22"/>
              </w:rPr>
              <w:t> Модуль "Профессиональная коммуникация"</w:t>
            </w:r>
          </w:p>
          <w:p>
            <w:pPr>
              <w:jc w:val="center"/>
              <w:spacing w:after="0" w:line="240" w:lineRule="auto"/>
              <w:rPr>
                <w:sz w:val="22"/>
                <w:szCs w:val="22"/>
              </w:rPr>
            </w:pPr>
            <w:r>
              <w:rPr>
                <w:rFonts w:ascii="Times New Roman" w:hAnsi="Times New Roman" w:cs="Times New Roman"/>
                <w:color w:val="#000000"/>
                <w:sz w:val="22"/>
                <w:szCs w:val="22"/>
              </w:rPr>
              <w:t> Современные исследования в области управления образованием</w:t>
            </w:r>
          </w:p>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ПК-3, ПК-4</w:t>
            </w:r>
          </w:p>
        </w:tc>
      </w:tr>
      <w:tr>
        <w:trPr>
          <w:trHeight w:hRule="exact" w:val="138.9143"/>
        </w:trPr>
        <w:tc>
          <w:tcPr>
            <w:tcW w:w="3970" w:type="dxa"/>
          </w:tcPr>
          <w:p/>
        </w:tc>
        <w:tc>
          <w:tcPr>
            <w:tcW w:w="4679" w:type="dxa"/>
          </w:tcPr>
          <w:p/>
        </w:tc>
        <w:tc>
          <w:tcPr>
            <w:tcW w:w="993" w:type="dxa"/>
          </w:tcPr>
          <w:p/>
        </w:tc>
      </w:tr>
      <w:tr>
        <w:trPr>
          <w:trHeight w:hRule="exact" w:val="640.185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Организационно-методическое обеспечение процесса воспитания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Педагогическая характеристика функций управления воспитательной деятельностью в общеобразовательном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3.Организационно-кадровое обеспечение управления воспитательной дея-тельностью в общеобразовательном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Службы управления в организации воспитательной деятельности в об- щеобразовательном учреждении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1. Круглый стол.</w:t>
            </w:r>
          </w:p>
          <w:p>
            <w:pPr>
              <w:jc w:val="left"/>
              <w:spacing w:after="0" w:line="240" w:lineRule="auto"/>
              <w:rPr>
                <w:sz w:val="24"/>
                <w:szCs w:val="24"/>
              </w:rPr>
            </w:pPr>
            <w:r>
              <w:rPr>
                <w:rFonts w:ascii="Times New Roman" w:hAnsi="Times New Roman" w:cs="Times New Roman"/>
                <w:color w:val="#000000"/>
                <w:sz w:val="24"/>
                <w:szCs w:val="24"/>
              </w:rPr>
              <w:t> Управление воспитательной системой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666.83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2</w:t>
            </w:r>
          </w:p>
          <w:p>
            <w:pPr>
              <w:jc w:val="left"/>
              <w:spacing w:after="0" w:line="240" w:lineRule="auto"/>
              <w:rPr>
                <w:sz w:val="24"/>
                <w:szCs w:val="24"/>
              </w:rPr>
            </w:pPr>
            <w:r>
              <w:rPr>
                <w:rFonts w:ascii="Times New Roman" w:hAnsi="Times New Roman" w:cs="Times New Roman"/>
                <w:color w:val="#000000"/>
                <w:sz w:val="24"/>
                <w:szCs w:val="24"/>
              </w:rPr>
              <w:t> Воспитательный потенциал трудового коллектива, проблемы управления. Кадровая политика</w:t>
            </w:r>
          </w:p>
          <w:p>
            <w:pPr>
              <w:jc w:val="left"/>
              <w:spacing w:after="0" w:line="240" w:lineRule="auto"/>
              <w:rPr>
                <w:sz w:val="24"/>
                <w:szCs w:val="24"/>
              </w:rPr>
            </w:pPr>
            <w:r>
              <w:rPr>
                <w:rFonts w:ascii="Times New Roman" w:hAnsi="Times New Roman" w:cs="Times New Roman"/>
                <w:color w:val="#000000"/>
                <w:sz w:val="24"/>
                <w:szCs w:val="24"/>
              </w:rPr>
              <w:t> Семинар 2</w:t>
            </w:r>
          </w:p>
          <w:p>
            <w:pPr>
              <w:jc w:val="left"/>
              <w:spacing w:after="0" w:line="240" w:lineRule="auto"/>
              <w:rPr>
                <w:sz w:val="24"/>
                <w:szCs w:val="24"/>
              </w:rPr>
            </w:pPr>
            <w:r>
              <w:rPr>
                <w:rFonts w:ascii="Times New Roman" w:hAnsi="Times New Roman" w:cs="Times New Roman"/>
                <w:color w:val="#000000"/>
                <w:sz w:val="24"/>
                <w:szCs w:val="24"/>
              </w:rPr>
              <w:t> Воспитательный потенциал трудового коллектива, проблемы управления. Кадровая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3</w:t>
            </w:r>
          </w:p>
          <w:p>
            <w:pPr>
              <w:jc w:val="left"/>
              <w:spacing w:after="0" w:line="240" w:lineRule="auto"/>
              <w:rPr>
                <w:sz w:val="24"/>
                <w:szCs w:val="24"/>
              </w:rPr>
            </w:pPr>
            <w:r>
              <w:rPr>
                <w:rFonts w:ascii="Times New Roman" w:hAnsi="Times New Roman" w:cs="Times New Roman"/>
                <w:color w:val="#000000"/>
                <w:sz w:val="24"/>
                <w:szCs w:val="24"/>
              </w:rPr>
              <w:t> Межличностные отношения как основа делового общения в педагогическом кол-лективе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4</w:t>
            </w:r>
          </w:p>
          <w:p>
            <w:pPr>
              <w:jc w:val="left"/>
              <w:spacing w:after="0" w:line="240" w:lineRule="auto"/>
              <w:rPr>
                <w:sz w:val="24"/>
                <w:szCs w:val="24"/>
              </w:rPr>
            </w:pPr>
            <w:r>
              <w:rPr>
                <w:rFonts w:ascii="Times New Roman" w:hAnsi="Times New Roman" w:cs="Times New Roman"/>
                <w:color w:val="#000000"/>
                <w:sz w:val="24"/>
                <w:szCs w:val="24"/>
              </w:rPr>
              <w:t> Функции лидера в современной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Семинар 5. Круглый стол.</w:t>
            </w:r>
          </w:p>
          <w:p>
            <w:pPr>
              <w:jc w:val="left"/>
              <w:spacing w:after="0" w:line="240" w:lineRule="auto"/>
              <w:rPr>
                <w:sz w:val="24"/>
                <w:szCs w:val="24"/>
              </w:rPr>
            </w:pPr>
            <w:r>
              <w:rPr>
                <w:rFonts w:ascii="Times New Roman" w:hAnsi="Times New Roman" w:cs="Times New Roman"/>
                <w:color w:val="#000000"/>
                <w:sz w:val="24"/>
                <w:szCs w:val="24"/>
              </w:rPr>
              <w:t> Аттестация персонала образовательной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Организационно-методическое обеспечение процесса воспитания детей</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управления и педагогического менеджмента. Становление и развитие вос- питательной системы. Моделирование и построение воспитательной системы образова- тельного учреждения. Проектирование и планирование воспитательной работы образова- тельного учреждения.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Педагогическая характеристика функций управления воспитательной деятельностью в общеобразовательном учреждении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Педагогический анализ, диагностика и мониторинг состояния воспитательного про-цесса в общеобразовательном учреждении. Целеполагание и планирование в управлении воспитательным процессом. Эффективность воспитательного процесса и воспитательной системы образовательного учреждения. Контроль и проверка организации управления воспитательной деятельностью в общеобразовательном учреждении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3.Организационно-кадровое обеспечение управления воспитательной дея- тельностью в общеобразовательном учреждении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Функциональные обязанности субъектов управления воспитательной деятельностью в общеобразовательных учреждениях. Функциональные обязанности заместителя директора школы по воспитательной работе. Аттестация и повышение квалификации управленческих кадров школы.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Службы управления в организации воспитательной деятельности в об- щеобразовательном учреждении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Управленческие функции совета школы и попечительского совета. Роль и место пе- дагогического управления в организации управления воспитательной деятельностью в школе. Организационно-воспитательные задачи родительского комитета и ученического совета.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1. Круглый стол.</w:t>
            </w:r>
          </w:p>
          <w:p>
            <w:pPr>
              <w:jc w:val="center"/>
              <w:spacing w:after="0" w:line="240" w:lineRule="auto"/>
              <w:rPr>
                <w:sz w:val="24"/>
                <w:szCs w:val="24"/>
              </w:rPr>
            </w:pPr>
            <w:r>
              <w:rPr>
                <w:rFonts w:ascii="Times New Roman" w:hAnsi="Times New Roman" w:cs="Times New Roman"/>
                <w:b/>
                <w:color w:val="#000000"/>
                <w:sz w:val="24"/>
                <w:szCs w:val="24"/>
              </w:rPr>
              <w:t> Управление воспитательной системой образовательной организации</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Основные понятия: воспитание, воспитательная деятельность, воспита-тельный процесс, воспитательная система.</w:t>
            </w:r>
          </w:p>
          <w:p>
            <w:pPr>
              <w:jc w:val="left"/>
              <w:spacing w:after="0" w:line="240" w:lineRule="auto"/>
              <w:rPr>
                <w:sz w:val="24"/>
                <w:szCs w:val="24"/>
              </w:rPr>
            </w:pPr>
            <w:r>
              <w:rPr>
                <w:rFonts w:ascii="Times New Roman" w:hAnsi="Times New Roman" w:cs="Times New Roman"/>
                <w:color w:val="#000000"/>
                <w:sz w:val="24"/>
                <w:szCs w:val="24"/>
              </w:rPr>
              <w:t> 2.	Воспитательный коллектив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3.	. Многообразие понятий воспитательная система. Структура воспитатель-ной системы по Е.Н Степанову.</w:t>
            </w:r>
          </w:p>
          <w:p>
            <w:pPr>
              <w:jc w:val="left"/>
              <w:spacing w:after="0" w:line="240" w:lineRule="auto"/>
              <w:rPr>
                <w:sz w:val="24"/>
                <w:szCs w:val="24"/>
              </w:rPr>
            </w:pPr>
            <w:r>
              <w:rPr>
                <w:rFonts w:ascii="Times New Roman" w:hAnsi="Times New Roman" w:cs="Times New Roman"/>
                <w:color w:val="#000000"/>
                <w:sz w:val="24"/>
                <w:szCs w:val="24"/>
              </w:rPr>
              <w:t> 4.	Основные задачи и функции воспитательной системы. Признаки наличия воспитательной системы.</w:t>
            </w:r>
          </w:p>
          <w:p>
            <w:pPr>
              <w:jc w:val="left"/>
              <w:spacing w:after="0" w:line="240" w:lineRule="auto"/>
              <w:rPr>
                <w:sz w:val="24"/>
                <w:szCs w:val="24"/>
              </w:rPr>
            </w:pPr>
            <w:r>
              <w:rPr>
                <w:rFonts w:ascii="Times New Roman" w:hAnsi="Times New Roman" w:cs="Times New Roman"/>
                <w:color w:val="#000000"/>
                <w:sz w:val="24"/>
                <w:szCs w:val="24"/>
              </w:rPr>
              <w:t> 5.	Этапы развития воспитательной системы по О.Г Прохоровой.</w:t>
            </w:r>
          </w:p>
          <w:p>
            <w:pPr>
              <w:jc w:val="left"/>
              <w:spacing w:after="0" w:line="240" w:lineRule="auto"/>
              <w:rPr>
                <w:sz w:val="24"/>
                <w:szCs w:val="24"/>
              </w:rPr>
            </w:pPr>
            <w:r>
              <w:rPr>
                <w:rFonts w:ascii="Times New Roman" w:hAnsi="Times New Roman" w:cs="Times New Roman"/>
                <w:color w:val="#000000"/>
                <w:sz w:val="24"/>
                <w:szCs w:val="24"/>
              </w:rPr>
              <w:t> 6.	Жизненный цикл воспитательной системы. Специфика управления воспи-тательной системой.</w:t>
            </w:r>
          </w:p>
          <w:p>
            <w:pPr>
              <w:jc w:val="left"/>
              <w:spacing w:after="0" w:line="240" w:lineRule="auto"/>
              <w:rPr>
                <w:sz w:val="24"/>
                <w:szCs w:val="24"/>
              </w:rPr>
            </w:pPr>
            <w:r>
              <w:rPr>
                <w:rFonts w:ascii="Times New Roman" w:hAnsi="Times New Roman" w:cs="Times New Roman"/>
                <w:color w:val="#000000"/>
                <w:sz w:val="24"/>
                <w:szCs w:val="24"/>
              </w:rPr>
              <w:t> 7.	Функции управления воспитательной системой.</w:t>
            </w:r>
          </w:p>
          <w:p>
            <w:pPr>
              <w:jc w:val="left"/>
              <w:spacing w:after="0" w:line="240" w:lineRule="auto"/>
              <w:rPr>
                <w:sz w:val="24"/>
                <w:szCs w:val="24"/>
              </w:rPr>
            </w:pPr>
            <w:r>
              <w:rPr>
                <w:rFonts w:ascii="Times New Roman" w:hAnsi="Times New Roman" w:cs="Times New Roman"/>
                <w:color w:val="#000000"/>
                <w:sz w:val="24"/>
                <w:szCs w:val="24"/>
              </w:rPr>
              <w:t> 8.	Виды планов воспитательной работы в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9.	Условия эффективности воспитательной системы. Оценка состояния вос-питательной системы.</w:t>
            </w:r>
          </w:p>
        </w:tc>
      </w:tr>
      <w:tr>
        <w:trPr>
          <w:trHeight w:hRule="exact" w:val="8.084821"/>
        </w:trPr>
        <w:tc>
          <w:tcPr>
            <w:tcW w:w="9640" w:type="dxa"/>
          </w:tcPr>
          <w:p/>
        </w:tc>
      </w:tr>
      <w:tr>
        <w:trPr>
          <w:trHeight w:hRule="exact" w:val="584.178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2</w:t>
            </w:r>
          </w:p>
          <w:p>
            <w:pPr>
              <w:jc w:val="center"/>
              <w:spacing w:after="0" w:line="240" w:lineRule="auto"/>
              <w:rPr>
                <w:sz w:val="24"/>
                <w:szCs w:val="24"/>
              </w:rPr>
            </w:pPr>
            <w:r>
              <w:rPr>
                <w:rFonts w:ascii="Times New Roman" w:hAnsi="Times New Roman" w:cs="Times New Roman"/>
                <w:b/>
                <w:color w:val="#000000"/>
                <w:sz w:val="24"/>
                <w:szCs w:val="24"/>
              </w:rPr>
              <w:t> Воспитательный потенциал трудового коллектива, проблемы 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Кадровая политика</w:t>
            </w:r>
          </w:p>
          <w:p>
            <w:pPr>
              <w:jc w:val="center"/>
              <w:spacing w:after="0" w:line="240" w:lineRule="auto"/>
              <w:rPr>
                <w:sz w:val="24"/>
                <w:szCs w:val="24"/>
              </w:rPr>
            </w:pPr>
            <w:r>
              <w:rPr>
                <w:rFonts w:ascii="Times New Roman" w:hAnsi="Times New Roman" w:cs="Times New Roman"/>
                <w:b/>
                <w:color w:val="#000000"/>
                <w:sz w:val="24"/>
                <w:szCs w:val="24"/>
              </w:rPr>
              <w:t> Семинар 2</w:t>
            </w:r>
          </w:p>
          <w:p>
            <w:pPr>
              <w:jc w:val="center"/>
              <w:spacing w:after="0" w:line="240" w:lineRule="auto"/>
              <w:rPr>
                <w:sz w:val="24"/>
                <w:szCs w:val="24"/>
              </w:rPr>
            </w:pPr>
            <w:r>
              <w:rPr>
                <w:rFonts w:ascii="Times New Roman" w:hAnsi="Times New Roman" w:cs="Times New Roman"/>
                <w:b/>
                <w:color w:val="#000000"/>
                <w:sz w:val="24"/>
                <w:szCs w:val="24"/>
              </w:rPr>
              <w:t> Воспитательный потенциал трудового коллектива, проблемы управления. Кадровая политика</w:t>
            </w:r>
          </w:p>
        </w:tc>
      </w:tr>
      <w:tr>
        <w:trPr>
          <w:trHeight w:hRule="exact" w:val="21.31507"/>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Коллектив единомышленников и его управленческое сопровождение.</w:t>
            </w:r>
          </w:p>
          <w:p>
            <w:pPr>
              <w:jc w:val="left"/>
              <w:spacing w:after="0" w:line="240" w:lineRule="auto"/>
              <w:rPr>
                <w:sz w:val="24"/>
                <w:szCs w:val="24"/>
              </w:rPr>
            </w:pPr>
            <w:r>
              <w:rPr>
                <w:rFonts w:ascii="Times New Roman" w:hAnsi="Times New Roman" w:cs="Times New Roman"/>
                <w:color w:val="#000000"/>
                <w:sz w:val="24"/>
                <w:szCs w:val="24"/>
              </w:rPr>
              <w:t> 2.	Ключевые этапы управленческого сопровождения.</w:t>
            </w:r>
          </w:p>
          <w:p>
            <w:pPr>
              <w:jc w:val="left"/>
              <w:spacing w:after="0" w:line="240" w:lineRule="auto"/>
              <w:rPr>
                <w:sz w:val="24"/>
                <w:szCs w:val="24"/>
              </w:rPr>
            </w:pPr>
            <w:r>
              <w:rPr>
                <w:rFonts w:ascii="Times New Roman" w:hAnsi="Times New Roman" w:cs="Times New Roman"/>
                <w:color w:val="#000000"/>
                <w:sz w:val="24"/>
                <w:szCs w:val="24"/>
              </w:rPr>
              <w:t> 3.	Организационно-ценностный дисбаланс.</w:t>
            </w:r>
          </w:p>
          <w:p>
            <w:pPr>
              <w:jc w:val="left"/>
              <w:spacing w:after="0" w:line="240" w:lineRule="auto"/>
              <w:rPr>
                <w:sz w:val="24"/>
                <w:szCs w:val="24"/>
              </w:rPr>
            </w:pPr>
            <w:r>
              <w:rPr>
                <w:rFonts w:ascii="Times New Roman" w:hAnsi="Times New Roman" w:cs="Times New Roman"/>
                <w:color w:val="#000000"/>
                <w:sz w:val="24"/>
                <w:szCs w:val="24"/>
              </w:rPr>
              <w:t> 4.	Негативные факторы управления коллективом.</w:t>
            </w:r>
          </w:p>
          <w:p>
            <w:pPr>
              <w:jc w:val="left"/>
              <w:spacing w:after="0" w:line="240" w:lineRule="auto"/>
              <w:rPr>
                <w:sz w:val="24"/>
                <w:szCs w:val="24"/>
              </w:rPr>
            </w:pPr>
            <w:r>
              <w:rPr>
                <w:rFonts w:ascii="Times New Roman" w:hAnsi="Times New Roman" w:cs="Times New Roman"/>
                <w:color w:val="#000000"/>
                <w:sz w:val="24"/>
                <w:szCs w:val="24"/>
              </w:rPr>
              <w:t> 5.	Кадровая политика, ее цель. Потребительская стратегия. Партнерская стратегия.</w:t>
            </w:r>
          </w:p>
          <w:p>
            <w:pPr>
              <w:jc w:val="left"/>
              <w:spacing w:after="0" w:line="240" w:lineRule="auto"/>
              <w:rPr>
                <w:sz w:val="24"/>
                <w:szCs w:val="24"/>
              </w:rPr>
            </w:pPr>
            <w:r>
              <w:rPr>
                <w:rFonts w:ascii="Times New Roman" w:hAnsi="Times New Roman" w:cs="Times New Roman"/>
                <w:color w:val="#000000"/>
                <w:sz w:val="24"/>
                <w:szCs w:val="24"/>
              </w:rPr>
              <w:t> 6.	Идентификация стратегии управления коллективом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7.	Эффективное управление педагогическим коллективом</w:t>
            </w:r>
          </w:p>
        </w:tc>
      </w:tr>
      <w:tr>
        <w:trPr>
          <w:trHeight w:hRule="exact" w:val="8.08504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3</w:t>
            </w:r>
          </w:p>
          <w:p>
            <w:pPr>
              <w:jc w:val="center"/>
              <w:spacing w:after="0" w:line="240" w:lineRule="auto"/>
              <w:rPr>
                <w:sz w:val="24"/>
                <w:szCs w:val="24"/>
              </w:rPr>
            </w:pPr>
            <w:r>
              <w:rPr>
                <w:rFonts w:ascii="Times New Roman" w:hAnsi="Times New Roman" w:cs="Times New Roman"/>
                <w:b/>
                <w:color w:val="#000000"/>
                <w:sz w:val="24"/>
                <w:szCs w:val="24"/>
              </w:rPr>
              <w:t> Межличностные отношения как основа делового общения в педагогическом кол- лективе</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Трансформация межличностных отношений в зависимости от аспектов организа- ционной деятельности.</w:t>
            </w:r>
          </w:p>
          <w:p>
            <w:pPr>
              <w:jc w:val="left"/>
              <w:spacing w:after="0" w:line="240" w:lineRule="auto"/>
              <w:rPr>
                <w:sz w:val="24"/>
                <w:szCs w:val="24"/>
              </w:rPr>
            </w:pPr>
            <w:r>
              <w:rPr>
                <w:rFonts w:ascii="Times New Roman" w:hAnsi="Times New Roman" w:cs="Times New Roman"/>
                <w:color w:val="#000000"/>
                <w:sz w:val="24"/>
                <w:szCs w:val="24"/>
              </w:rPr>
              <w:t> 2.	Ролевые модели и их влияние на формирование межличностных отношений.</w:t>
            </w:r>
          </w:p>
          <w:p>
            <w:pPr>
              <w:jc w:val="left"/>
              <w:spacing w:after="0" w:line="240" w:lineRule="auto"/>
              <w:rPr>
                <w:sz w:val="24"/>
                <w:szCs w:val="24"/>
              </w:rPr>
            </w:pPr>
            <w:r>
              <w:rPr>
                <w:rFonts w:ascii="Times New Roman" w:hAnsi="Times New Roman" w:cs="Times New Roman"/>
                <w:color w:val="#000000"/>
                <w:sz w:val="24"/>
                <w:szCs w:val="24"/>
              </w:rPr>
              <w:t> 3.	 Социально-психологический климат в коллективе и его концепция.</w:t>
            </w:r>
          </w:p>
          <w:p>
            <w:pPr>
              <w:jc w:val="left"/>
              <w:spacing w:after="0" w:line="240" w:lineRule="auto"/>
              <w:rPr>
                <w:sz w:val="24"/>
                <w:szCs w:val="24"/>
              </w:rPr>
            </w:pPr>
            <w:r>
              <w:rPr>
                <w:rFonts w:ascii="Times New Roman" w:hAnsi="Times New Roman" w:cs="Times New Roman"/>
                <w:color w:val="#000000"/>
                <w:sz w:val="24"/>
                <w:szCs w:val="24"/>
              </w:rPr>
              <w:t> 4.	Факторы макро-и микросреды, влияющие на формирование социально- психологического климата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5.	Формальные и неформальные коммуникации.</w:t>
            </w:r>
          </w:p>
          <w:p>
            <w:pPr>
              <w:jc w:val="left"/>
              <w:spacing w:after="0" w:line="240" w:lineRule="auto"/>
              <w:rPr>
                <w:sz w:val="24"/>
                <w:szCs w:val="24"/>
              </w:rPr>
            </w:pPr>
            <w:r>
              <w:rPr>
                <w:rFonts w:ascii="Times New Roman" w:hAnsi="Times New Roman" w:cs="Times New Roman"/>
                <w:color w:val="#000000"/>
                <w:sz w:val="24"/>
                <w:szCs w:val="24"/>
              </w:rPr>
              <w:t> 6.	Интерактивные принципы делового общения.</w:t>
            </w:r>
          </w:p>
        </w:tc>
      </w:tr>
      <w:tr>
        <w:trPr>
          <w:trHeight w:hRule="exact" w:val="8.084821"/>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4</w:t>
            </w:r>
          </w:p>
          <w:p>
            <w:pPr>
              <w:jc w:val="center"/>
              <w:spacing w:after="0" w:line="240" w:lineRule="auto"/>
              <w:rPr>
                <w:sz w:val="24"/>
                <w:szCs w:val="24"/>
              </w:rPr>
            </w:pPr>
            <w:r>
              <w:rPr>
                <w:rFonts w:ascii="Times New Roman" w:hAnsi="Times New Roman" w:cs="Times New Roman"/>
                <w:b/>
                <w:color w:val="#000000"/>
                <w:sz w:val="24"/>
                <w:szCs w:val="24"/>
              </w:rPr>
              <w:t> Функции лидера в современной образовательной организации</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Понятия «менеджер» и «лидер». Подходы к исследованию феномена лидерство. Отличие менеджера от лидера.</w:t>
            </w:r>
          </w:p>
          <w:p>
            <w:pPr>
              <w:jc w:val="left"/>
              <w:spacing w:after="0" w:line="240" w:lineRule="auto"/>
              <w:rPr>
                <w:sz w:val="24"/>
                <w:szCs w:val="24"/>
              </w:rPr>
            </w:pPr>
            <w:r>
              <w:rPr>
                <w:rFonts w:ascii="Times New Roman" w:hAnsi="Times New Roman" w:cs="Times New Roman"/>
                <w:color w:val="#000000"/>
                <w:sz w:val="24"/>
                <w:szCs w:val="24"/>
              </w:rPr>
              <w:t> 2.	Квалификационные требования лидера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3.	Имидж лидера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4.	Классификация организационно-управленческих качеств лидера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5.	Роли и задачи лидера в различных моделях организационных культур.</w:t>
            </w:r>
          </w:p>
          <w:p>
            <w:pPr>
              <w:jc w:val="left"/>
              <w:spacing w:after="0" w:line="240" w:lineRule="auto"/>
              <w:rPr>
                <w:sz w:val="24"/>
                <w:szCs w:val="24"/>
              </w:rPr>
            </w:pPr>
            <w:r>
              <w:rPr>
                <w:rFonts w:ascii="Times New Roman" w:hAnsi="Times New Roman" w:cs="Times New Roman"/>
                <w:color w:val="#000000"/>
                <w:sz w:val="24"/>
                <w:szCs w:val="24"/>
              </w:rPr>
              <w:t> 6.	Функции лидера образовательной организации — управление коммуникацией и управление персоналом — связаны с организацией групп людей и обеспечением коммуникации между ними.</w:t>
            </w:r>
          </w:p>
          <w:p>
            <w:pPr>
              <w:jc w:val="left"/>
              <w:spacing w:after="0" w:line="240" w:lineRule="auto"/>
              <w:rPr>
                <w:sz w:val="24"/>
                <w:szCs w:val="24"/>
              </w:rPr>
            </w:pPr>
            <w:r>
              <w:rPr>
                <w:rFonts w:ascii="Times New Roman" w:hAnsi="Times New Roman" w:cs="Times New Roman"/>
                <w:color w:val="#000000"/>
                <w:sz w:val="24"/>
                <w:szCs w:val="24"/>
              </w:rPr>
              <w:t> 7.	 Роль лидера в урегулировании конфликтов.</w:t>
            </w:r>
          </w:p>
          <w:p>
            <w:pPr>
              <w:jc w:val="left"/>
              <w:spacing w:after="0" w:line="240" w:lineRule="auto"/>
              <w:rPr>
                <w:sz w:val="24"/>
                <w:szCs w:val="24"/>
              </w:rPr>
            </w:pPr>
            <w:r>
              <w:rPr>
                <w:rFonts w:ascii="Times New Roman" w:hAnsi="Times New Roman" w:cs="Times New Roman"/>
                <w:color w:val="#000000"/>
                <w:sz w:val="24"/>
                <w:szCs w:val="24"/>
              </w:rPr>
              <w:t> 8.	Две основные ориентации деятельности лидера в рамках партнерских отношений:</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Семинар 5. Круглый стол.</w:t>
            </w:r>
          </w:p>
          <w:p>
            <w:pPr>
              <w:jc w:val="center"/>
              <w:spacing w:after="0" w:line="240" w:lineRule="auto"/>
              <w:rPr>
                <w:sz w:val="24"/>
                <w:szCs w:val="24"/>
              </w:rPr>
            </w:pPr>
            <w:r>
              <w:rPr>
                <w:rFonts w:ascii="Times New Roman" w:hAnsi="Times New Roman" w:cs="Times New Roman"/>
                <w:b/>
                <w:color w:val="#000000"/>
                <w:sz w:val="24"/>
                <w:szCs w:val="24"/>
              </w:rPr>
              <w:t> Аттестация персонала образовательной организации</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дискуссии.</w:t>
            </w:r>
          </w:p>
          <w:p>
            <w:pPr>
              <w:jc w:val="left"/>
              <w:spacing w:after="0" w:line="240" w:lineRule="auto"/>
              <w:rPr>
                <w:sz w:val="24"/>
                <w:szCs w:val="24"/>
              </w:rPr>
            </w:pPr>
            <w:r>
              <w:rPr>
                <w:rFonts w:ascii="Times New Roman" w:hAnsi="Times New Roman" w:cs="Times New Roman"/>
                <w:color w:val="#000000"/>
                <w:sz w:val="24"/>
                <w:szCs w:val="24"/>
              </w:rPr>
              <w:t> 1.	Аттестация как четко регламентированная процедура.</w:t>
            </w:r>
          </w:p>
          <w:p>
            <w:pPr>
              <w:jc w:val="left"/>
              <w:spacing w:after="0" w:line="240" w:lineRule="auto"/>
              <w:rPr>
                <w:sz w:val="24"/>
                <w:szCs w:val="24"/>
              </w:rPr>
            </w:pPr>
            <w:r>
              <w:rPr>
                <w:rFonts w:ascii="Times New Roman" w:hAnsi="Times New Roman" w:cs="Times New Roman"/>
                <w:color w:val="#000000"/>
                <w:sz w:val="24"/>
                <w:szCs w:val="24"/>
              </w:rPr>
              <w:t> 2.	Порядок проведения аттестации.</w:t>
            </w:r>
          </w:p>
          <w:p>
            <w:pPr>
              <w:jc w:val="left"/>
              <w:spacing w:after="0" w:line="240" w:lineRule="auto"/>
              <w:rPr>
                <w:sz w:val="24"/>
                <w:szCs w:val="24"/>
              </w:rPr>
            </w:pPr>
            <w:r>
              <w:rPr>
                <w:rFonts w:ascii="Times New Roman" w:hAnsi="Times New Roman" w:cs="Times New Roman"/>
                <w:color w:val="#000000"/>
                <w:sz w:val="24"/>
                <w:szCs w:val="24"/>
              </w:rPr>
              <w:t> 3.	 Этапы процедуры аттестации.</w:t>
            </w:r>
          </w:p>
          <w:p>
            <w:pPr>
              <w:jc w:val="left"/>
              <w:spacing w:after="0" w:line="240" w:lineRule="auto"/>
              <w:rPr>
                <w:sz w:val="24"/>
                <w:szCs w:val="24"/>
              </w:rPr>
            </w:pPr>
            <w:r>
              <w:rPr>
                <w:rFonts w:ascii="Times New Roman" w:hAnsi="Times New Roman" w:cs="Times New Roman"/>
                <w:color w:val="#000000"/>
                <w:sz w:val="24"/>
                <w:szCs w:val="24"/>
              </w:rPr>
              <w:t> 4.	Принципы аттестации персонала образовательной организации.</w:t>
            </w:r>
          </w:p>
          <w:p>
            <w:pPr>
              <w:jc w:val="left"/>
              <w:spacing w:after="0" w:line="240" w:lineRule="auto"/>
              <w:rPr>
                <w:sz w:val="24"/>
                <w:szCs w:val="24"/>
              </w:rPr>
            </w:pPr>
            <w:r>
              <w:rPr>
                <w:rFonts w:ascii="Times New Roman" w:hAnsi="Times New Roman" w:cs="Times New Roman"/>
                <w:color w:val="#000000"/>
                <w:sz w:val="24"/>
                <w:szCs w:val="24"/>
              </w:rPr>
              <w:t> 5.	Два вида аттестации педагогических работников. Сущность обязательной атте-стации.</w:t>
            </w:r>
          </w:p>
          <w:p>
            <w:pPr>
              <w:jc w:val="left"/>
              <w:spacing w:after="0" w:line="240" w:lineRule="auto"/>
              <w:rPr>
                <w:sz w:val="24"/>
                <w:szCs w:val="24"/>
              </w:rPr>
            </w:pPr>
            <w:r>
              <w:rPr>
                <w:rFonts w:ascii="Times New Roman" w:hAnsi="Times New Roman" w:cs="Times New Roman"/>
                <w:color w:val="#000000"/>
                <w:sz w:val="24"/>
                <w:szCs w:val="24"/>
              </w:rPr>
              <w:t> 6.	Требования к педагогам участникам добровольной аттестации.</w:t>
            </w:r>
          </w:p>
          <w:p>
            <w:pPr>
              <w:jc w:val="left"/>
              <w:spacing w:after="0" w:line="240" w:lineRule="auto"/>
              <w:rPr>
                <w:sz w:val="24"/>
                <w:szCs w:val="24"/>
              </w:rPr>
            </w:pPr>
            <w:r>
              <w:rPr>
                <w:rFonts w:ascii="Times New Roman" w:hAnsi="Times New Roman" w:cs="Times New Roman"/>
                <w:color w:val="#000000"/>
                <w:sz w:val="24"/>
                <w:szCs w:val="24"/>
              </w:rPr>
              <w:t> 7.	Портфолио педагога при аттестации. Критерии оценки портфолио.</w:t>
            </w:r>
          </w:p>
          <w:p>
            <w:pPr>
              <w:jc w:val="left"/>
              <w:spacing w:after="0" w:line="240" w:lineRule="auto"/>
              <w:rPr>
                <w:sz w:val="24"/>
                <w:szCs w:val="24"/>
              </w:rPr>
            </w:pPr>
            <w:r>
              <w:rPr>
                <w:rFonts w:ascii="Times New Roman" w:hAnsi="Times New Roman" w:cs="Times New Roman"/>
                <w:color w:val="#000000"/>
                <w:sz w:val="24"/>
                <w:szCs w:val="24"/>
              </w:rPr>
              <w:t> 8.	Терминология оценки персонала.</w:t>
            </w:r>
          </w:p>
          <w:p>
            <w:pPr>
              <w:jc w:val="left"/>
              <w:spacing w:after="0" w:line="240" w:lineRule="auto"/>
              <w:rPr>
                <w:sz w:val="24"/>
                <w:szCs w:val="24"/>
              </w:rPr>
            </w:pPr>
            <w:r>
              <w:rPr>
                <w:rFonts w:ascii="Times New Roman" w:hAnsi="Times New Roman" w:cs="Times New Roman"/>
                <w:color w:val="#000000"/>
                <w:sz w:val="24"/>
                <w:szCs w:val="24"/>
              </w:rPr>
              <w:t> 9.	Методы оценки персональной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723.7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воспитательной деятельностью в образовательной организации» / Шмачилина-Цибенко Светлана Витальевна.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Щуркова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978-5-534-06546-6.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https://urait.ru/bcode/438185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организацией:</w:t>
            </w:r>
            <w:r>
              <w:rPr/>
              <w:t xml:space="preserve"> </w:t>
            </w:r>
            <w:r>
              <w:rPr>
                <w:rFonts w:ascii="Times New Roman" w:hAnsi="Times New Roman" w:cs="Times New Roman"/>
                <w:color w:val="#000000"/>
                <w:sz w:val="24"/>
                <w:szCs w:val="24"/>
              </w:rPr>
              <w:t>воспитательная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978-5-534-09765-8.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https://urait.ru/bcode/428520</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труда.</w:t>
            </w:r>
            <w:r>
              <w:rPr/>
              <w:t xml:space="preserve"> </w:t>
            </w:r>
            <w:r>
              <w:rPr>
                <w:rFonts w:ascii="Times New Roman" w:hAnsi="Times New Roman" w:cs="Times New Roman"/>
                <w:color w:val="#000000"/>
                <w:sz w:val="24"/>
                <w:szCs w:val="24"/>
              </w:rPr>
              <w:t>Педагогическая</w:t>
            </w:r>
            <w:r>
              <w:rPr/>
              <w:t xml:space="preserve"> </w:t>
            </w:r>
            <w:r>
              <w:rPr>
                <w:rFonts w:ascii="Times New Roman" w:hAnsi="Times New Roman" w:cs="Times New Roman"/>
                <w:color w:val="#000000"/>
                <w:sz w:val="24"/>
                <w:szCs w:val="24"/>
              </w:rPr>
              <w:t>эргономика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978-5-534-09623-1.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https://urait.ru/bcode/428203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978-5-534-08294-4.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https://urait.ru/bcode/434305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Практическая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книгах.</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978-5-534-01975-9.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https://www.biblio-online.ru/bcode/434481</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Охременко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Козлов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Копылов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Кустова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Прокопов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Сопит</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Шаркевич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Шевелева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978-5-534-08594-5.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https://urait.ru/bcode/438919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998.4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2023-2024_ФГОС3++2023_Маг-ЗФО-ПО(ГОУО)(23)_plx_Управление воспитательной деятельностью в образовательной организации</dc:title>
  <dc:creator>FastReport.NET</dc:creator>
</cp:coreProperties>
</file>